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山东省内部分路段高速公路广告牌三年期租赁权拍卖公告</w:t>
      </w:r>
    </w:p>
    <w:p>
      <w:pPr>
        <w:spacing w:line="600" w:lineRule="exact"/>
        <w:jc w:val="center"/>
        <w:rPr>
          <w:rFonts w:ascii="楷体_GB2312" w:hAnsi="宋体" w:eastAsia="楷体_GB2312" w:cs="宋体"/>
          <w:bCs/>
          <w:sz w:val="30"/>
          <w:szCs w:val="30"/>
        </w:rPr>
      </w:pPr>
      <w:r>
        <w:rPr>
          <w:rFonts w:hint="eastAsia" w:ascii="楷体_GB2312" w:hAnsi="宋体" w:eastAsia="楷体_GB2312" w:cs="宋体"/>
          <w:bCs/>
          <w:sz w:val="30"/>
          <w:szCs w:val="30"/>
        </w:rPr>
        <w:t>金国拍公字【2022】第143号</w:t>
      </w:r>
    </w:p>
    <w:p>
      <w:pPr>
        <w:pStyle w:val="2"/>
        <w:spacing w:line="600" w:lineRule="exact"/>
        <w:rPr>
          <w:sz w:val="32"/>
          <w:szCs w:val="32"/>
        </w:rPr>
      </w:pP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受委托，我公司定于2022年5月24日10:00通过金拍网</w:t>
      </w:r>
      <w:r>
        <w:rPr>
          <w:rFonts w:hint="eastAsia" w:ascii="仿宋_GB2312" w:hAnsi="仿宋" w:eastAsia="仿宋_GB2312" w:cs="仿宋"/>
          <w:sz w:val="24"/>
        </w:rPr>
        <w:t>（https://www.jinpaiwang.com.cn/home）</w:t>
      </w:r>
      <w:r>
        <w:rPr>
          <w:rFonts w:hint="eastAsia" w:ascii="仿宋_GB2312" w:hAnsi="仿宋" w:eastAsia="仿宋_GB2312" w:cs="仿宋"/>
          <w:sz w:val="32"/>
          <w:szCs w:val="32"/>
        </w:rPr>
        <w:t>对山东省内部分路段高速公路广告牌三年期租赁权进行公开拍卖，具体情况如下：</w:t>
      </w:r>
    </w:p>
    <w:p>
      <w:pPr>
        <w:numPr>
          <w:ilvl w:val="0"/>
          <w:numId w:val="1"/>
        </w:numPr>
        <w:spacing w:line="600" w:lineRule="exact"/>
        <w:ind w:firstLine="482"/>
        <w:rPr>
          <w:rFonts w:ascii="仿宋_GB2312" w:hAnsi="仿宋" w:eastAsia="仿宋_GB2312" w:cs="仿宋"/>
          <w:sz w:val="32"/>
          <w:szCs w:val="32"/>
        </w:rPr>
      </w:pPr>
      <w:r>
        <w:rPr>
          <w:rFonts w:hint="eastAsia" w:ascii="仿宋_GB2312" w:hAnsi="仿宋" w:eastAsia="仿宋_GB2312" w:cs="仿宋"/>
          <w:b/>
          <w:bCs/>
          <w:sz w:val="32"/>
          <w:szCs w:val="32"/>
        </w:rPr>
        <w:t>项目概况：</w:t>
      </w:r>
      <w:r>
        <w:rPr>
          <w:rFonts w:hint="eastAsia" w:ascii="仿宋_GB2312" w:hAnsi="仿宋" w:eastAsia="仿宋_GB2312" w:cs="仿宋"/>
          <w:sz w:val="32"/>
          <w:szCs w:val="32"/>
        </w:rPr>
        <w:t>本次推出的广告位资源涉及G2001济南绕城高速、G2京沪高速、G25长深高速、G1511日兰高速、G18荣乌高速、S16荣潍高速、S29滨台高速、S38岚菏高速、S30董梁高速等多条高速路段，共计三百余处，媒体结构形式主要涵盖跨线桥、收费站雨棚及传统立柱式广告。参考价：4.6万元/年-218.68万元/年，竞买保证金：6万元-30万元，详见我公司网站（</w:t>
      </w:r>
      <w:r>
        <w:fldChar w:fldCharType="begin"/>
      </w:r>
      <w:r>
        <w:instrText xml:space="preserve"> HYPERLINK "http://www.sdjnpm.com/" </w:instrText>
      </w:r>
      <w:r>
        <w:fldChar w:fldCharType="separate"/>
      </w:r>
      <w:r>
        <w:rPr>
          <w:rFonts w:hint="eastAsia" w:ascii="仿宋_GB2312" w:hAnsi="仿宋" w:eastAsia="仿宋_GB2312" w:cs="仿宋"/>
          <w:sz w:val="32"/>
          <w:szCs w:val="32"/>
        </w:rPr>
        <w:t>www.jngjpm.com</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）或微信公众号（sdjnpm）。</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二、标的展示：</w:t>
      </w:r>
      <w:r>
        <w:rPr>
          <w:rFonts w:hint="eastAsia" w:ascii="仿宋_GB2312" w:hAnsi="仿宋" w:eastAsia="仿宋_GB2312" w:cs="仿宋"/>
          <w:sz w:val="32"/>
          <w:szCs w:val="32"/>
        </w:rPr>
        <w:t>自公告之日起联系我公司查看拍卖标的。</w:t>
      </w:r>
    </w:p>
    <w:p>
      <w:pPr>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三、竞买人资格要求：</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Style w:val="8"/>
          <w:rFonts w:hint="eastAsia" w:ascii="仿宋_GB2312" w:hAnsi="仿宋" w:eastAsia="仿宋_GB2312" w:cs="宋体"/>
          <w:bCs/>
          <w:sz w:val="32"/>
          <w:szCs w:val="32"/>
        </w:rPr>
        <w:t>竞买人</w:t>
      </w:r>
      <w:r>
        <w:rPr>
          <w:rFonts w:hint="eastAsia" w:ascii="仿宋_GB2312" w:hAnsi="仿宋" w:eastAsia="仿宋_GB2312" w:cs="仿宋"/>
          <w:sz w:val="32"/>
          <w:szCs w:val="32"/>
        </w:rPr>
        <w:t>须具有独立法人资格，持有有效的营业执照，营业执照中的经营范围须包括广告设计/制作/发布/营销策划/代理国内广告等相关内容；</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2、竞买人在山东高速集团有限公司及其下属各分子公司、关联公司业务合作历史中无不诚信经营或违约经营的行为，该不诚信经营或违约经营的行为指：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（1）违反委托人及山东高速集团有限公司的管理规定且持续拒不整改的；</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（2）竞买人及其分支、关联机构存在因拖欠委托人广告费用而被诉讼或仲裁的记录。</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四、办理登记手续：</w:t>
      </w:r>
      <w:r>
        <w:rPr>
          <w:rFonts w:hint="eastAsia" w:ascii="仿宋_GB2312" w:hAnsi="仿宋" w:eastAsia="仿宋_GB2312" w:cs="仿宋"/>
          <w:sz w:val="32"/>
          <w:szCs w:val="32"/>
        </w:rPr>
        <w:t>有意竞买者请于2022年5月23日16时前将相应数额的竞买保证金汇至我公司指定账户（户名：金诺国际拍卖集团有限司；账号：000000726003800003937；开户行：齐鲁银行济南历城支行），并持有效证件、竞买人未列入失信被执行人名单截图（通过信用中国查询）、未被列入严重违法失信企业名单截图（通过国家企业信用信息公示系统查询）及竞买保证金交款凭证联系我公司办理完竞买相关手续，竞买不成功者3个工作日内退还竞买保证金（不计息）。</w:t>
      </w:r>
    </w:p>
    <w:p>
      <w:pPr>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五、瑕疵说明：</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1、本次推出的广告牌（或广告位）的具体桩号和尺寸与实际略有偏差，竞买人应自公告之日后自行踏勘现场，且视为对广告牌的具体桩号、尺寸及瑕疵（包括但不限于无拉筋、无包边、版面缺失等）充分了解；</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未建成的广告牌依据委托人提供的效果图，由买受人自行建设，建设质量严格按照国家相关标准执行，建成后买受人须向委托人提供该广告牌的安全检测报告；买受人在合同期内可使用广告牌及附属设施进行广告经营，自委托人与买受人签署的合同到期或解除/终止之日，买受人投资建设的所有广告牌及附属设施的所有权无偿归委托人所有；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3、本项目所涉及广告牌在经营过程中，如需办理相关行政许可手续的（包括但不限于行政许可、建设施工等），由买受人负责办理，其中已建成广告牌的行政许可手续须办理至委托人名下；</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4、买受人须自行解决广告牌（或广告位）建设及经营过程中涉及第三方的相关问题及事项。</w:t>
      </w:r>
    </w:p>
    <w:p>
      <w:pPr>
        <w:spacing w:line="60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六、联系方式：</w:t>
      </w:r>
    </w:p>
    <w:p>
      <w:pPr>
        <w:spacing w:line="600" w:lineRule="exact"/>
        <w:ind w:firstLine="640" w:firstLineChars="200"/>
        <w:rPr>
          <w:rFonts w:ascii="仿宋_GB2312" w:hAnsi="仿宋" w:eastAsia="仿宋_GB2312" w:cs="仿宋"/>
          <w:sz w:val="32"/>
          <w:szCs w:val="32"/>
        </w:rPr>
      </w:pPr>
      <w:bookmarkStart w:id="0" w:name="_GoBack"/>
      <w:bookmarkEnd w:id="0"/>
      <w:r>
        <w:rPr>
          <w:rFonts w:hint="eastAsia" w:ascii="仿宋_GB2312" w:hAnsi="仿宋" w:eastAsia="仿宋_GB2312" w:cs="仿宋"/>
          <w:sz w:val="32"/>
          <w:szCs w:val="32"/>
        </w:rPr>
        <w:t>王经理 15562417533</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孙经理 15966606483</w:t>
      </w:r>
    </w:p>
    <w:p>
      <w:pPr>
        <w:pStyle w:val="2"/>
        <w:spacing w:line="600" w:lineRule="exact"/>
        <w:ind w:firstLine="640" w:firstLineChars="200"/>
        <w:rPr>
          <w:rFonts w:ascii="仿宋_GB2312" w:eastAsia="仿宋_GB2312"/>
          <w:sz w:val="32"/>
          <w:szCs w:val="32"/>
        </w:rPr>
      </w:pPr>
      <w:r>
        <w:rPr>
          <w:rFonts w:hint="eastAsia" w:ascii="仿宋_GB2312" w:hAnsi="仿宋" w:eastAsia="仿宋_GB2312" w:cs="仿宋"/>
          <w:sz w:val="32"/>
          <w:szCs w:val="32"/>
        </w:rPr>
        <w:t>杨经理 13001715788</w:t>
      </w:r>
    </w:p>
    <w:p>
      <w:pPr>
        <w:spacing w:line="600" w:lineRule="exact"/>
        <w:ind w:firstLine="640" w:firstLineChars="200"/>
        <w:rPr>
          <w:rFonts w:ascii="仿宋_GB2312" w:hAnsi="仿宋" w:eastAsia="仿宋_GB2312" w:cs="仿宋"/>
          <w:color w:val="333333"/>
          <w:sz w:val="32"/>
          <w:szCs w:val="32"/>
        </w:rPr>
      </w:pPr>
      <w:r>
        <w:rPr>
          <w:rFonts w:hint="eastAsia" w:ascii="仿宋_GB2312" w:hAnsi="仿宋" w:eastAsia="仿宋_GB2312" w:cs="仿宋"/>
          <w:color w:val="333333"/>
          <w:sz w:val="32"/>
          <w:szCs w:val="32"/>
        </w:rPr>
        <w:t>网址：</w:t>
      </w:r>
      <w:r>
        <w:fldChar w:fldCharType="begin"/>
      </w:r>
      <w:r>
        <w:instrText xml:space="preserve"> HYPERLINK "http://www.sdjnpm.com/" </w:instrText>
      </w:r>
      <w:r>
        <w:fldChar w:fldCharType="separate"/>
      </w:r>
      <w:r>
        <w:rPr>
          <w:rFonts w:hint="eastAsia" w:ascii="仿宋_GB2312" w:hAnsi="仿宋" w:eastAsia="仿宋_GB2312" w:cs="仿宋"/>
          <w:color w:val="333333"/>
          <w:sz w:val="32"/>
          <w:szCs w:val="32"/>
        </w:rPr>
        <w:t>www.jngjpm.com</w:t>
      </w:r>
      <w:r>
        <w:rPr>
          <w:rFonts w:hint="eastAsia" w:ascii="仿宋_GB2312" w:hAnsi="仿宋" w:eastAsia="仿宋_GB2312" w:cs="仿宋"/>
          <w:color w:val="333333"/>
          <w:sz w:val="32"/>
          <w:szCs w:val="32"/>
        </w:rPr>
        <w:fldChar w:fldCharType="end"/>
      </w:r>
      <w:r>
        <w:rPr>
          <w:rFonts w:hint="eastAsia" w:ascii="仿宋_GB2312" w:hAnsi="仿宋" w:eastAsia="仿宋_GB2312" w:cs="仿宋"/>
          <w:color w:val="333333"/>
          <w:sz w:val="32"/>
          <w:szCs w:val="32"/>
        </w:rPr>
        <w:t xml:space="preserve">   微信公众号：sdjnpm</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地址：济南市高新区舜风路101号齐鲁文化创意基地4号楼。</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D2A58"/>
    <w:multiLevelType w:val="singleLevel"/>
    <w:tmpl w:val="58ED2A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3NTRlZjQyODkzODIyMTFhNjVjNTNlNzRhMzZiOWEifQ=="/>
  </w:docVars>
  <w:rsids>
    <w:rsidRoot w:val="66327C5E"/>
    <w:rsid w:val="000E2A03"/>
    <w:rsid w:val="0020330D"/>
    <w:rsid w:val="003725CF"/>
    <w:rsid w:val="004F31C4"/>
    <w:rsid w:val="008B4834"/>
    <w:rsid w:val="00A5282B"/>
    <w:rsid w:val="00B574CC"/>
    <w:rsid w:val="00B7345B"/>
    <w:rsid w:val="00C926A2"/>
    <w:rsid w:val="00E34D5F"/>
    <w:rsid w:val="00E41F22"/>
    <w:rsid w:val="01843DFD"/>
    <w:rsid w:val="203E5DA7"/>
    <w:rsid w:val="38D33A57"/>
    <w:rsid w:val="66327C5E"/>
    <w:rsid w:val="6AC84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0"/>
    </w:rPr>
  </w:style>
  <w:style w:type="paragraph" w:styleId="3">
    <w:name w:val="Date"/>
    <w:basedOn w:val="1"/>
    <w:next w:val="1"/>
    <w:link w:val="11"/>
    <w:qFormat/>
    <w:uiPriority w:val="0"/>
    <w:pPr>
      <w:ind w:left="100" w:leftChars="25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NormalCharacter"/>
    <w:semiHidden/>
    <w:qFormat/>
    <w:uiPriority w:val="0"/>
  </w:style>
  <w:style w:type="character" w:customStyle="1" w:styleId="9">
    <w:name w:val="页眉 字符"/>
    <w:basedOn w:val="7"/>
    <w:link w:val="5"/>
    <w:qFormat/>
    <w:uiPriority w:val="0"/>
    <w:rPr>
      <w:rFonts w:ascii="Calibri" w:hAnsi="Calibri" w:eastAsia="宋体" w:cs="Times New Roman"/>
      <w:kern w:val="2"/>
      <w:sz w:val="18"/>
      <w:szCs w:val="18"/>
    </w:rPr>
  </w:style>
  <w:style w:type="character" w:customStyle="1" w:styleId="10">
    <w:name w:val="页脚 字符"/>
    <w:basedOn w:val="7"/>
    <w:link w:val="4"/>
    <w:qFormat/>
    <w:uiPriority w:val="0"/>
    <w:rPr>
      <w:rFonts w:ascii="Calibri" w:hAnsi="Calibri" w:eastAsia="宋体" w:cs="Times New Roman"/>
      <w:kern w:val="2"/>
      <w:sz w:val="18"/>
      <w:szCs w:val="18"/>
    </w:rPr>
  </w:style>
  <w:style w:type="character" w:customStyle="1" w:styleId="11">
    <w:name w:val="日期 字符"/>
    <w:basedOn w:val="7"/>
    <w:link w:val="3"/>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1133</Words>
  <Characters>1303</Characters>
  <Lines>10</Lines>
  <Paragraphs>3</Paragraphs>
  <TotalTime>5</TotalTime>
  <ScaleCrop>false</ScaleCrop>
  <LinksUpToDate>false</LinksUpToDate>
  <CharactersWithSpaces>1440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2022-05-16T08:09:00Z</dcterms:created>
  <dc:creator>涛声依旧</dc:creator>
  <cp:lastModifiedBy>涛声依旧</cp:lastModifiedBy>
  <dcterms:modified xsi:type="dcterms:W3CDTF">2022-05-17T07:46:36Z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290DBBF706A84805A75DBE3C3CCA7407</vt:lpwstr>
  </property>
</Properties>
</file>